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pacing w:line="276" w:lineRule="auto"/>
        <w:jc w:val="center"/>
        <w:rPr>
          <w:color w:val="auto"/>
        </w:rPr>
      </w:pPr>
      <w:r>
        <w:rPr>
          <w:rFonts w:hint="eastAsia"/>
          <w:b/>
          <w:bCs/>
          <w:color w:val="auto"/>
          <w:kern w:val="44"/>
          <w:sz w:val="30"/>
          <w:szCs w:val="30"/>
        </w:rPr>
        <w:t>江西省机电设备招标有限公司关于江西陶瓷工艺美术职业技术学院2020-2021年教职工保险服务采购项目（项目编号：</w:t>
      </w:r>
      <w:r>
        <w:rPr>
          <w:b/>
          <w:bCs/>
          <w:color w:val="auto"/>
          <w:kern w:val="44"/>
          <w:sz w:val="30"/>
          <w:szCs w:val="30"/>
        </w:rPr>
        <w:t>JXTCJDZ201</w:t>
      </w:r>
      <w:r>
        <w:rPr>
          <w:rFonts w:hint="eastAsia"/>
          <w:b/>
          <w:bCs/>
          <w:color w:val="auto"/>
          <w:kern w:val="44"/>
          <w:sz w:val="30"/>
          <w:szCs w:val="30"/>
          <w:lang w:val="en-US" w:eastAsia="zh-CN"/>
        </w:rPr>
        <w:t>20180167</w:t>
      </w:r>
      <w:r>
        <w:rPr>
          <w:rFonts w:hint="eastAsia"/>
          <w:b/>
          <w:bCs/>
          <w:color w:val="auto"/>
          <w:kern w:val="44"/>
          <w:sz w:val="30"/>
          <w:szCs w:val="30"/>
        </w:rPr>
        <w:t>）</w:t>
      </w:r>
      <w:r>
        <w:rPr>
          <w:rFonts w:hint="eastAsia"/>
          <w:b/>
          <w:bCs/>
          <w:color w:val="auto"/>
          <w:kern w:val="44"/>
          <w:sz w:val="30"/>
          <w:szCs w:val="30"/>
          <w:lang w:eastAsia="zh-CN"/>
        </w:rPr>
        <w:t>公开比选</w:t>
      </w:r>
      <w:r>
        <w:rPr>
          <w:b/>
          <w:bCs/>
          <w:color w:val="auto"/>
          <w:kern w:val="44"/>
          <w:sz w:val="30"/>
          <w:szCs w:val="30"/>
        </w:rPr>
        <w:t>公告</w:t>
      </w:r>
    </w:p>
    <w:p>
      <w:pPr>
        <w:pStyle w:val="2"/>
        <w:spacing w:before="240" w:after="120"/>
        <w:rPr>
          <w:color w:val="auto"/>
          <w:szCs w:val="24"/>
        </w:rPr>
      </w:pPr>
      <w:bookmarkStart w:id="0" w:name="_Toc298853201"/>
      <w:bookmarkStart w:id="1" w:name="_Toc50583275"/>
      <w:r>
        <w:rPr>
          <w:color w:val="auto"/>
          <w:szCs w:val="24"/>
        </w:rPr>
        <w:t>1</w:t>
      </w:r>
      <w:r>
        <w:rPr>
          <w:rFonts w:hint="eastAsia"/>
          <w:color w:val="auto"/>
          <w:szCs w:val="24"/>
        </w:rPr>
        <w:t>.</w:t>
      </w:r>
      <w:bookmarkEnd w:id="0"/>
      <w:r>
        <w:rPr>
          <w:rFonts w:hint="eastAsia"/>
          <w:color w:val="auto"/>
          <w:szCs w:val="24"/>
        </w:rPr>
        <w:t xml:space="preserve"> 比选条件</w:t>
      </w:r>
      <w:bookmarkEnd w:id="1"/>
    </w:p>
    <w:p>
      <w:pPr>
        <w:tabs>
          <w:tab w:val="left" w:pos="567"/>
        </w:tabs>
        <w:spacing w:line="360" w:lineRule="auto"/>
        <w:ind w:left="311" w:leftChars="148" w:firstLine="453" w:firstLineChars="189"/>
        <w:rPr>
          <w:color w:val="auto"/>
          <w:sz w:val="24"/>
          <w:szCs w:val="24"/>
        </w:rPr>
      </w:pPr>
      <w:r>
        <w:rPr>
          <w:rFonts w:hint="eastAsia"/>
          <w:color w:val="auto"/>
          <w:sz w:val="24"/>
          <w:szCs w:val="24"/>
        </w:rPr>
        <w:t>本项目</w:t>
      </w:r>
      <w:r>
        <w:rPr>
          <w:rFonts w:hint="eastAsia"/>
          <w:color w:val="auto"/>
          <w:sz w:val="24"/>
          <w:szCs w:val="24"/>
          <w:u w:val="single"/>
        </w:rPr>
        <w:t>江西陶瓷工艺美术职业技术学院2020-2021年教职工保险服务采购项目</w:t>
      </w:r>
      <w:r>
        <w:rPr>
          <w:rFonts w:hint="eastAsia"/>
          <w:color w:val="auto"/>
          <w:sz w:val="24"/>
          <w:szCs w:val="24"/>
        </w:rPr>
        <w:t>，比选人为</w:t>
      </w:r>
      <w:r>
        <w:rPr>
          <w:rFonts w:hint="eastAsia"/>
          <w:color w:val="auto"/>
          <w:sz w:val="24"/>
          <w:szCs w:val="24"/>
          <w:u w:val="single"/>
        </w:rPr>
        <w:t>江西陶瓷工艺美术职业技术学院</w:t>
      </w:r>
      <w:r>
        <w:rPr>
          <w:rFonts w:hint="eastAsia"/>
          <w:color w:val="auto"/>
          <w:sz w:val="24"/>
          <w:szCs w:val="24"/>
        </w:rPr>
        <w:t>，比选代理机构为</w:t>
      </w:r>
      <w:r>
        <w:rPr>
          <w:rFonts w:hint="eastAsia" w:hAnsi="宋体"/>
          <w:bCs/>
          <w:color w:val="auto"/>
          <w:sz w:val="24"/>
          <w:szCs w:val="24"/>
          <w:u w:val="single"/>
        </w:rPr>
        <w:t>江西省机电</w:t>
      </w:r>
      <w:r>
        <w:rPr>
          <w:rFonts w:hAnsi="宋体"/>
          <w:bCs/>
          <w:color w:val="auto"/>
          <w:sz w:val="24"/>
          <w:szCs w:val="24"/>
          <w:u w:val="single"/>
        </w:rPr>
        <w:t>设备招标有限公司</w:t>
      </w:r>
      <w:r>
        <w:rPr>
          <w:rFonts w:hint="eastAsia" w:hAnsi="宋体"/>
          <w:bCs/>
          <w:color w:val="auto"/>
          <w:sz w:val="24"/>
          <w:szCs w:val="24"/>
        </w:rPr>
        <w:t>，</w:t>
      </w:r>
      <w:r>
        <w:rPr>
          <w:rFonts w:hint="eastAsia"/>
          <w:color w:val="auto"/>
          <w:sz w:val="24"/>
          <w:szCs w:val="24"/>
        </w:rPr>
        <w:t>项目场地已具备经营条件，欢迎符合资格条件要求的潜在应答人参与应答。</w:t>
      </w:r>
    </w:p>
    <w:p>
      <w:pPr>
        <w:pStyle w:val="2"/>
        <w:spacing w:before="240" w:after="120"/>
        <w:rPr>
          <w:color w:val="auto"/>
          <w:szCs w:val="24"/>
        </w:rPr>
      </w:pPr>
      <w:bookmarkStart w:id="2" w:name="_Toc50583276"/>
      <w:r>
        <w:rPr>
          <w:color w:val="auto"/>
          <w:szCs w:val="24"/>
        </w:rPr>
        <w:t>2.</w:t>
      </w:r>
      <w:r>
        <w:rPr>
          <w:rFonts w:hint="eastAsia"/>
          <w:color w:val="auto"/>
          <w:szCs w:val="24"/>
        </w:rPr>
        <w:t xml:space="preserve"> 项目概况与比选范围</w:t>
      </w:r>
      <w:bookmarkEnd w:id="2"/>
    </w:p>
    <w:p>
      <w:pPr>
        <w:spacing w:line="360" w:lineRule="auto"/>
        <w:ind w:left="763" w:leftChars="150" w:hanging="448" w:hangingChars="187"/>
        <w:rPr>
          <w:color w:val="auto"/>
          <w:sz w:val="24"/>
          <w:szCs w:val="24"/>
        </w:rPr>
      </w:pPr>
      <w:r>
        <w:rPr>
          <w:rFonts w:hint="eastAsia"/>
          <w:color w:val="auto"/>
          <w:sz w:val="24"/>
          <w:szCs w:val="24"/>
        </w:rPr>
        <w:t>2</w:t>
      </w:r>
      <w:r>
        <w:rPr>
          <w:color w:val="auto"/>
          <w:sz w:val="24"/>
          <w:szCs w:val="24"/>
        </w:rPr>
        <w:t xml:space="preserve">.1 </w:t>
      </w:r>
      <w:r>
        <w:rPr>
          <w:rFonts w:hint="eastAsia"/>
          <w:color w:val="auto"/>
          <w:sz w:val="24"/>
          <w:szCs w:val="24"/>
        </w:rPr>
        <w:t>项目</w:t>
      </w:r>
      <w:r>
        <w:rPr>
          <w:color w:val="auto"/>
          <w:sz w:val="24"/>
          <w:szCs w:val="24"/>
        </w:rPr>
        <w:t>地点：</w:t>
      </w:r>
      <w:r>
        <w:rPr>
          <w:rFonts w:hint="eastAsia"/>
          <w:color w:val="auto"/>
          <w:sz w:val="24"/>
          <w:szCs w:val="24"/>
        </w:rPr>
        <w:t>江西陶瓷工艺美术职业技术学院</w:t>
      </w:r>
    </w:p>
    <w:p>
      <w:pPr>
        <w:spacing w:line="360" w:lineRule="auto"/>
        <w:ind w:left="763" w:leftChars="150" w:hanging="448" w:hangingChars="187"/>
        <w:rPr>
          <w:rFonts w:hAnsi="宋体"/>
          <w:color w:val="auto"/>
          <w:sz w:val="24"/>
          <w:szCs w:val="24"/>
        </w:rPr>
      </w:pPr>
      <w:r>
        <w:rPr>
          <w:color w:val="auto"/>
          <w:sz w:val="24"/>
          <w:szCs w:val="24"/>
        </w:rPr>
        <w:t>2.2</w:t>
      </w:r>
      <w:r>
        <w:rPr>
          <w:rFonts w:hint="eastAsia"/>
          <w:color w:val="auto"/>
          <w:sz w:val="24"/>
          <w:szCs w:val="24"/>
        </w:rPr>
        <w:t>标段划分：</w:t>
      </w:r>
      <w:r>
        <w:rPr>
          <w:color w:val="auto"/>
          <w:sz w:val="24"/>
          <w:szCs w:val="24"/>
        </w:rPr>
        <w:t>1</w:t>
      </w:r>
      <w:r>
        <w:rPr>
          <w:rFonts w:hint="eastAsia"/>
          <w:color w:val="auto"/>
          <w:sz w:val="24"/>
          <w:szCs w:val="24"/>
        </w:rPr>
        <w:t>个标段。</w:t>
      </w:r>
    </w:p>
    <w:p>
      <w:pPr>
        <w:spacing w:line="360" w:lineRule="auto"/>
        <w:ind w:left="763" w:leftChars="150" w:hanging="448" w:hangingChars="187"/>
        <w:rPr>
          <w:color w:val="auto"/>
          <w:sz w:val="24"/>
          <w:szCs w:val="24"/>
        </w:rPr>
      </w:pPr>
      <w:r>
        <w:rPr>
          <w:color w:val="auto"/>
          <w:sz w:val="24"/>
          <w:szCs w:val="24"/>
        </w:rPr>
        <w:t xml:space="preserve">2.3 </w:t>
      </w:r>
      <w:r>
        <w:rPr>
          <w:rFonts w:hint="eastAsia"/>
          <w:color w:val="auto"/>
          <w:sz w:val="24"/>
          <w:szCs w:val="24"/>
        </w:rPr>
        <w:t>比选采购要求：</w:t>
      </w:r>
    </w:p>
    <w:tbl>
      <w:tblPr>
        <w:tblStyle w:val="7"/>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248"/>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5" w:type="dxa"/>
            <w:noWrap w:val="0"/>
            <w:vAlign w:val="center"/>
          </w:tcPr>
          <w:p>
            <w:pPr>
              <w:spacing w:line="360" w:lineRule="auto"/>
              <w:jc w:val="center"/>
              <w:rPr>
                <w:color w:val="auto"/>
                <w:sz w:val="24"/>
                <w:szCs w:val="24"/>
              </w:rPr>
            </w:pPr>
            <w:bookmarkStart w:id="14" w:name="_GoBack" w:colFirst="3" w:colLast="3"/>
            <w:r>
              <w:rPr>
                <w:rFonts w:hint="eastAsia"/>
                <w:color w:val="auto"/>
                <w:sz w:val="24"/>
                <w:szCs w:val="24"/>
              </w:rPr>
              <w:t>序号</w:t>
            </w:r>
          </w:p>
        </w:tc>
        <w:tc>
          <w:tcPr>
            <w:tcW w:w="2248" w:type="dxa"/>
            <w:noWrap w:val="0"/>
            <w:vAlign w:val="center"/>
          </w:tcPr>
          <w:p>
            <w:pPr>
              <w:spacing w:line="360" w:lineRule="auto"/>
              <w:jc w:val="center"/>
              <w:rPr>
                <w:color w:val="auto"/>
                <w:sz w:val="24"/>
                <w:szCs w:val="24"/>
              </w:rPr>
            </w:pPr>
            <w:r>
              <w:rPr>
                <w:rFonts w:hint="eastAsia"/>
                <w:color w:val="auto"/>
                <w:sz w:val="24"/>
                <w:szCs w:val="24"/>
              </w:rPr>
              <w:t>险种</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参保对象</w:t>
            </w:r>
          </w:p>
        </w:tc>
        <w:tc>
          <w:tcPr>
            <w:tcW w:w="1849" w:type="dxa"/>
            <w:noWrap w:val="0"/>
            <w:vAlign w:val="center"/>
          </w:tcPr>
          <w:p>
            <w:pPr>
              <w:spacing w:line="360" w:lineRule="auto"/>
              <w:jc w:val="center"/>
              <w:rPr>
                <w:color w:val="auto"/>
                <w:sz w:val="24"/>
                <w:szCs w:val="24"/>
              </w:rPr>
            </w:pPr>
            <w:r>
              <w:rPr>
                <w:rFonts w:hint="eastAsia"/>
                <w:color w:val="auto"/>
                <w:sz w:val="24"/>
                <w:szCs w:val="24"/>
              </w:rPr>
              <w:t>比选控制价</w:t>
            </w:r>
          </w:p>
        </w:tc>
        <w:tc>
          <w:tcPr>
            <w:tcW w:w="1849" w:type="dxa"/>
            <w:noWrap w:val="0"/>
            <w:vAlign w:val="center"/>
          </w:tcPr>
          <w:p>
            <w:pPr>
              <w:spacing w:line="360" w:lineRule="auto"/>
              <w:jc w:val="center"/>
              <w:rPr>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45" w:type="dxa"/>
            <w:vMerge w:val="restart"/>
            <w:noWrap w:val="0"/>
            <w:vAlign w:val="center"/>
          </w:tcPr>
          <w:p>
            <w:pPr>
              <w:spacing w:line="360" w:lineRule="auto"/>
              <w:jc w:val="center"/>
              <w:rPr>
                <w:color w:val="auto"/>
                <w:sz w:val="24"/>
                <w:szCs w:val="24"/>
              </w:rPr>
            </w:pPr>
            <w:bookmarkStart w:id="3" w:name="_Hlk17309572"/>
            <w:r>
              <w:rPr>
                <w:rFonts w:hint="eastAsia"/>
                <w:color w:val="auto"/>
                <w:sz w:val="24"/>
                <w:szCs w:val="24"/>
              </w:rPr>
              <w:t>01</w:t>
            </w:r>
          </w:p>
        </w:tc>
        <w:tc>
          <w:tcPr>
            <w:tcW w:w="2248" w:type="dxa"/>
            <w:vMerge w:val="restart"/>
            <w:noWrap w:val="0"/>
            <w:vAlign w:val="center"/>
          </w:tcPr>
          <w:p>
            <w:pPr>
              <w:spacing w:line="360" w:lineRule="auto"/>
              <w:jc w:val="center"/>
              <w:rPr>
                <w:rFonts w:hint="eastAsia"/>
                <w:color w:val="auto"/>
                <w:sz w:val="24"/>
                <w:szCs w:val="24"/>
              </w:rPr>
            </w:pPr>
            <w:r>
              <w:rPr>
                <w:rFonts w:hint="eastAsia"/>
                <w:color w:val="auto"/>
                <w:sz w:val="24"/>
                <w:szCs w:val="24"/>
              </w:rPr>
              <w:t>教职员工团体住院补充医疗保险</w:t>
            </w:r>
          </w:p>
          <w:p>
            <w:pPr>
              <w:spacing w:line="360" w:lineRule="auto"/>
              <w:jc w:val="center"/>
              <w:rPr>
                <w:rFonts w:hint="eastAsia"/>
                <w:color w:val="auto"/>
                <w:sz w:val="24"/>
                <w:szCs w:val="24"/>
              </w:rPr>
            </w:pPr>
            <w:r>
              <w:rPr>
                <w:rFonts w:hint="eastAsia"/>
                <w:color w:val="auto"/>
                <w:sz w:val="24"/>
                <w:szCs w:val="24"/>
              </w:rPr>
              <w:t>教职员工团体人身意外伤害保险</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在职教职员工</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260元/人/年</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约347人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45" w:type="dxa"/>
            <w:vMerge w:val="continue"/>
            <w:noWrap w:val="0"/>
            <w:vAlign w:val="center"/>
          </w:tcPr>
          <w:p>
            <w:pPr>
              <w:spacing w:line="360" w:lineRule="auto"/>
              <w:jc w:val="center"/>
              <w:rPr>
                <w:rFonts w:hint="eastAsia"/>
                <w:color w:val="auto"/>
                <w:sz w:val="24"/>
                <w:szCs w:val="24"/>
              </w:rPr>
            </w:pPr>
          </w:p>
        </w:tc>
        <w:tc>
          <w:tcPr>
            <w:tcW w:w="2248" w:type="dxa"/>
            <w:vMerge w:val="continue"/>
            <w:noWrap w:val="0"/>
            <w:vAlign w:val="center"/>
          </w:tcPr>
          <w:p>
            <w:pPr>
              <w:spacing w:line="360" w:lineRule="auto"/>
              <w:jc w:val="center"/>
              <w:rPr>
                <w:rFonts w:hint="eastAsia"/>
                <w:color w:val="auto"/>
                <w:sz w:val="24"/>
                <w:szCs w:val="24"/>
              </w:rPr>
            </w:pP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退休员工</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360元/人/年</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约84人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45" w:type="dxa"/>
            <w:noWrap w:val="0"/>
            <w:vAlign w:val="center"/>
          </w:tcPr>
          <w:p>
            <w:pPr>
              <w:spacing w:line="360" w:lineRule="auto"/>
              <w:jc w:val="center"/>
              <w:rPr>
                <w:color w:val="auto"/>
                <w:sz w:val="24"/>
                <w:szCs w:val="24"/>
              </w:rPr>
            </w:pPr>
            <w:r>
              <w:rPr>
                <w:rFonts w:hint="eastAsia"/>
                <w:color w:val="auto"/>
                <w:sz w:val="24"/>
                <w:szCs w:val="24"/>
              </w:rPr>
              <w:t>02</w:t>
            </w:r>
          </w:p>
        </w:tc>
        <w:tc>
          <w:tcPr>
            <w:tcW w:w="2248" w:type="dxa"/>
            <w:noWrap w:val="0"/>
            <w:vAlign w:val="center"/>
          </w:tcPr>
          <w:p>
            <w:pPr>
              <w:spacing w:line="360" w:lineRule="auto"/>
              <w:jc w:val="center"/>
              <w:rPr>
                <w:rFonts w:hint="eastAsia"/>
                <w:color w:val="auto"/>
                <w:sz w:val="24"/>
                <w:szCs w:val="24"/>
              </w:rPr>
            </w:pPr>
            <w:r>
              <w:rPr>
                <w:rFonts w:hint="eastAsia"/>
                <w:color w:val="auto"/>
                <w:sz w:val="24"/>
                <w:szCs w:val="24"/>
              </w:rPr>
              <w:t>在职教职员工校方责任险</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在职教职员工</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40元/人/年</w:t>
            </w:r>
          </w:p>
        </w:tc>
        <w:tc>
          <w:tcPr>
            <w:tcW w:w="1849" w:type="dxa"/>
            <w:noWrap w:val="0"/>
            <w:vAlign w:val="center"/>
          </w:tcPr>
          <w:p>
            <w:pPr>
              <w:spacing w:line="360" w:lineRule="auto"/>
              <w:jc w:val="center"/>
              <w:rPr>
                <w:rFonts w:hint="eastAsia"/>
                <w:color w:val="auto"/>
                <w:sz w:val="24"/>
                <w:szCs w:val="24"/>
              </w:rPr>
            </w:pPr>
            <w:r>
              <w:rPr>
                <w:rFonts w:hint="eastAsia"/>
                <w:color w:val="auto"/>
                <w:sz w:val="24"/>
                <w:szCs w:val="24"/>
              </w:rPr>
              <w:t>约362人</w:t>
            </w:r>
          </w:p>
        </w:tc>
      </w:tr>
      <w:bookmarkEnd w:id="14"/>
      <w:bookmarkEnd w:id="3"/>
    </w:tbl>
    <w:p>
      <w:pPr>
        <w:pStyle w:val="2"/>
        <w:spacing w:before="240" w:after="120"/>
        <w:rPr>
          <w:rFonts w:hint="eastAsia"/>
          <w:color w:val="auto"/>
          <w:szCs w:val="24"/>
        </w:rPr>
      </w:pPr>
      <w:bookmarkStart w:id="4" w:name="_Toc50583277"/>
      <w:r>
        <w:rPr>
          <w:color w:val="auto"/>
          <w:szCs w:val="24"/>
        </w:rPr>
        <w:t>3.</w:t>
      </w:r>
      <w:r>
        <w:rPr>
          <w:rFonts w:hint="eastAsia"/>
          <w:color w:val="auto"/>
          <w:szCs w:val="24"/>
        </w:rPr>
        <w:t xml:space="preserve"> 应答人须具备的资格</w:t>
      </w:r>
      <w:bookmarkEnd w:id="4"/>
    </w:p>
    <w:p>
      <w:pPr>
        <w:spacing w:line="360" w:lineRule="auto"/>
        <w:ind w:left="763" w:leftChars="150" w:hanging="448" w:hangingChars="187"/>
        <w:rPr>
          <w:color w:val="auto"/>
          <w:sz w:val="24"/>
          <w:szCs w:val="24"/>
        </w:rPr>
      </w:pPr>
      <w:r>
        <w:rPr>
          <w:rFonts w:hint="eastAsia"/>
          <w:color w:val="auto"/>
          <w:sz w:val="24"/>
          <w:szCs w:val="24"/>
        </w:rPr>
        <w:t>3.1 具有独立承担民事责任的能力，且应答人的营业执照地址所在地与本项目所在地一致；</w:t>
      </w:r>
    </w:p>
    <w:p>
      <w:pPr>
        <w:spacing w:line="360" w:lineRule="auto"/>
        <w:ind w:left="763" w:leftChars="150" w:hanging="448" w:hangingChars="187"/>
        <w:rPr>
          <w:color w:val="auto"/>
          <w:sz w:val="24"/>
          <w:szCs w:val="24"/>
        </w:rPr>
      </w:pPr>
      <w:r>
        <w:rPr>
          <w:rFonts w:hint="eastAsia"/>
          <w:color w:val="auto"/>
          <w:sz w:val="24"/>
          <w:szCs w:val="24"/>
        </w:rPr>
        <w:t>3.2 应答人或其总公司具有中国银行保险监督管理委员会核发的《保险业务经营许可证》；</w:t>
      </w:r>
    </w:p>
    <w:p>
      <w:pPr>
        <w:spacing w:line="360" w:lineRule="auto"/>
        <w:ind w:left="763" w:leftChars="150" w:hanging="448" w:hangingChars="187"/>
        <w:rPr>
          <w:color w:val="auto"/>
          <w:sz w:val="24"/>
          <w:szCs w:val="24"/>
        </w:rPr>
      </w:pPr>
      <w:r>
        <w:rPr>
          <w:rFonts w:hint="eastAsia"/>
          <w:color w:val="auto"/>
          <w:sz w:val="24"/>
          <w:szCs w:val="24"/>
        </w:rPr>
        <w:t>3.3 应答人须具有良好的商业信誉和健全的财务会计制度；</w:t>
      </w:r>
    </w:p>
    <w:p>
      <w:pPr>
        <w:spacing w:line="360" w:lineRule="auto"/>
        <w:ind w:left="763" w:leftChars="150" w:hanging="448" w:hangingChars="187"/>
        <w:rPr>
          <w:color w:val="auto"/>
          <w:sz w:val="24"/>
          <w:szCs w:val="24"/>
        </w:rPr>
      </w:pPr>
      <w:r>
        <w:rPr>
          <w:rFonts w:hint="eastAsia"/>
          <w:color w:val="auto"/>
          <w:sz w:val="24"/>
          <w:szCs w:val="24"/>
        </w:rPr>
        <w:t>3.4 应答人须具有依法缴纳税收的良好记录；</w:t>
      </w:r>
    </w:p>
    <w:p>
      <w:pPr>
        <w:spacing w:line="360" w:lineRule="auto"/>
        <w:ind w:left="763" w:leftChars="150" w:hanging="448" w:hangingChars="187"/>
        <w:rPr>
          <w:color w:val="auto"/>
          <w:sz w:val="24"/>
          <w:szCs w:val="24"/>
        </w:rPr>
      </w:pPr>
      <w:r>
        <w:rPr>
          <w:rFonts w:hint="eastAsia"/>
          <w:color w:val="auto"/>
          <w:sz w:val="24"/>
          <w:szCs w:val="24"/>
        </w:rPr>
        <w:t>3</w:t>
      </w:r>
      <w:r>
        <w:rPr>
          <w:color w:val="auto"/>
          <w:sz w:val="24"/>
          <w:szCs w:val="24"/>
        </w:rPr>
        <w:t>.5</w:t>
      </w:r>
      <w:r>
        <w:rPr>
          <w:rFonts w:hint="eastAsia"/>
          <w:color w:val="auto"/>
          <w:sz w:val="24"/>
          <w:szCs w:val="24"/>
        </w:rPr>
        <w:t xml:space="preserve"> 本项目不接受联合体应答。</w:t>
      </w:r>
    </w:p>
    <w:p>
      <w:pPr>
        <w:pStyle w:val="2"/>
        <w:spacing w:before="240" w:after="120"/>
        <w:rPr>
          <w:color w:val="auto"/>
          <w:szCs w:val="24"/>
        </w:rPr>
      </w:pPr>
      <w:bookmarkStart w:id="5" w:name="_Toc50583278"/>
      <w:r>
        <w:rPr>
          <w:color w:val="auto"/>
          <w:szCs w:val="24"/>
        </w:rPr>
        <w:t>4.</w:t>
      </w:r>
      <w:r>
        <w:rPr>
          <w:rFonts w:hint="eastAsia"/>
          <w:color w:val="auto"/>
          <w:szCs w:val="24"/>
        </w:rPr>
        <w:t xml:space="preserve"> 报名方法</w:t>
      </w:r>
      <w:bookmarkEnd w:id="5"/>
    </w:p>
    <w:p>
      <w:pPr>
        <w:spacing w:line="360" w:lineRule="auto"/>
        <w:ind w:left="763" w:leftChars="150" w:hanging="448" w:hangingChars="187"/>
        <w:rPr>
          <w:rFonts w:hint="eastAsia"/>
          <w:color w:val="auto"/>
          <w:sz w:val="24"/>
          <w:szCs w:val="24"/>
        </w:rPr>
      </w:pPr>
      <w:r>
        <w:rPr>
          <w:rFonts w:hint="eastAsia"/>
          <w:color w:val="auto"/>
          <w:sz w:val="24"/>
          <w:szCs w:val="24"/>
        </w:rPr>
        <w:t>4.1 报名地点：江西省机电设备招标有限公司景德镇分公司（景德镇市瓷都大道东侧金岸名都小区B3栋1单元1401号）。</w:t>
      </w:r>
    </w:p>
    <w:p>
      <w:pPr>
        <w:spacing w:line="360" w:lineRule="auto"/>
        <w:ind w:left="763" w:leftChars="150" w:hanging="448" w:hangingChars="187"/>
        <w:rPr>
          <w:rFonts w:hint="eastAsia"/>
          <w:color w:val="auto"/>
          <w:sz w:val="24"/>
          <w:szCs w:val="24"/>
        </w:rPr>
      </w:pPr>
      <w:r>
        <w:rPr>
          <w:rFonts w:hint="eastAsia"/>
          <w:color w:val="auto"/>
          <w:sz w:val="24"/>
          <w:szCs w:val="24"/>
        </w:rPr>
        <w:t>4.2 报名时间</w:t>
      </w:r>
      <w:r>
        <w:rPr>
          <w:rFonts w:hint="eastAsia"/>
          <w:color w:val="auto"/>
          <w:sz w:val="24"/>
          <w:szCs w:val="24"/>
        </w:rPr>
        <w:t>：2020年09月</w:t>
      </w:r>
      <w:r>
        <w:rPr>
          <w:rFonts w:hint="eastAsia"/>
          <w:color w:val="auto"/>
          <w:sz w:val="24"/>
          <w:szCs w:val="24"/>
          <w:lang w:val="en-US" w:eastAsia="zh-CN"/>
        </w:rPr>
        <w:t>11</w:t>
      </w:r>
      <w:r>
        <w:rPr>
          <w:rFonts w:hint="eastAsia"/>
          <w:color w:val="auto"/>
          <w:sz w:val="24"/>
          <w:szCs w:val="24"/>
        </w:rPr>
        <w:t>日～2020年09月</w:t>
      </w:r>
      <w:r>
        <w:rPr>
          <w:rFonts w:hint="eastAsia"/>
          <w:color w:val="auto"/>
          <w:sz w:val="24"/>
          <w:szCs w:val="24"/>
          <w:lang w:val="en-US" w:eastAsia="zh-CN"/>
        </w:rPr>
        <w:t>15</w:t>
      </w:r>
      <w:r>
        <w:rPr>
          <w:rFonts w:hint="eastAsia"/>
          <w:color w:val="auto"/>
          <w:sz w:val="24"/>
          <w:szCs w:val="24"/>
        </w:rPr>
        <w:t>日</w:t>
      </w:r>
      <w:r>
        <w:rPr>
          <w:rFonts w:hint="eastAsia"/>
          <w:color w:val="auto"/>
          <w:sz w:val="24"/>
          <w:szCs w:val="24"/>
        </w:rPr>
        <w:t>，每日上午09:00至11:30，下午14:30至17:00（法定公休日、节假日除外，逾期不予受理）。</w:t>
      </w:r>
    </w:p>
    <w:p>
      <w:pPr>
        <w:spacing w:line="360" w:lineRule="auto"/>
        <w:ind w:left="763" w:leftChars="150" w:hanging="448" w:hangingChars="187"/>
        <w:rPr>
          <w:rFonts w:hint="eastAsia"/>
          <w:color w:val="auto"/>
          <w:sz w:val="24"/>
          <w:szCs w:val="24"/>
        </w:rPr>
      </w:pPr>
      <w:r>
        <w:rPr>
          <w:rFonts w:hint="eastAsia"/>
          <w:color w:val="auto"/>
          <w:sz w:val="24"/>
          <w:szCs w:val="24"/>
        </w:rPr>
        <w:t>4.3 应答人在报名时须提交以下材料原件：</w:t>
      </w:r>
    </w:p>
    <w:p>
      <w:pPr>
        <w:spacing w:line="360" w:lineRule="auto"/>
        <w:ind w:left="763" w:leftChars="150" w:hanging="448" w:hangingChars="187"/>
        <w:rPr>
          <w:rFonts w:hint="eastAsia"/>
          <w:color w:val="auto"/>
          <w:sz w:val="24"/>
          <w:szCs w:val="24"/>
        </w:rPr>
      </w:pPr>
      <w:r>
        <w:rPr>
          <w:rFonts w:hint="eastAsia"/>
          <w:color w:val="auto"/>
          <w:sz w:val="24"/>
          <w:szCs w:val="24"/>
        </w:rPr>
        <w:t>1）营业执照复印件加盖应答人公章；</w:t>
      </w:r>
    </w:p>
    <w:p>
      <w:pPr>
        <w:spacing w:line="360" w:lineRule="auto"/>
        <w:ind w:left="763" w:leftChars="150" w:hanging="448" w:hangingChars="187"/>
        <w:rPr>
          <w:rFonts w:hint="eastAsia"/>
          <w:color w:val="auto"/>
          <w:sz w:val="24"/>
          <w:szCs w:val="24"/>
        </w:rPr>
      </w:pPr>
      <w:r>
        <w:rPr>
          <w:rFonts w:hint="eastAsia"/>
          <w:color w:val="auto"/>
          <w:sz w:val="24"/>
          <w:szCs w:val="24"/>
        </w:rPr>
        <w:t>2）法人代表授权书原件、法人身份证复印件加盖公章和被授权委托人身份证复印件加盖应答人公章。</w:t>
      </w:r>
    </w:p>
    <w:p>
      <w:pPr>
        <w:pStyle w:val="2"/>
        <w:spacing w:before="240" w:after="120"/>
        <w:rPr>
          <w:color w:val="auto"/>
          <w:szCs w:val="24"/>
        </w:rPr>
      </w:pPr>
      <w:bookmarkStart w:id="6" w:name="_Toc50583279"/>
      <w:bookmarkStart w:id="7" w:name="_Toc394557803"/>
      <w:r>
        <w:rPr>
          <w:color w:val="auto"/>
          <w:szCs w:val="24"/>
        </w:rPr>
        <w:t xml:space="preserve">5. </w:t>
      </w:r>
      <w:r>
        <w:rPr>
          <w:rFonts w:hint="eastAsia"/>
          <w:color w:val="auto"/>
          <w:szCs w:val="24"/>
        </w:rPr>
        <w:t>递交应答文件地点及比选时间</w:t>
      </w:r>
      <w:bookmarkEnd w:id="6"/>
      <w:bookmarkEnd w:id="7"/>
    </w:p>
    <w:p>
      <w:pPr>
        <w:spacing w:line="360" w:lineRule="auto"/>
        <w:ind w:left="763" w:leftChars="150" w:hanging="448" w:hangingChars="187"/>
        <w:rPr>
          <w:rFonts w:hint="eastAsia"/>
          <w:color w:val="auto"/>
          <w:sz w:val="24"/>
          <w:szCs w:val="24"/>
        </w:rPr>
      </w:pPr>
      <w:r>
        <w:rPr>
          <w:rFonts w:hint="eastAsia"/>
          <w:color w:val="auto"/>
          <w:sz w:val="24"/>
          <w:szCs w:val="24"/>
        </w:rPr>
        <w:t>5.1 比选时间及应答文件递交截止时间：</w:t>
      </w:r>
      <w:r>
        <w:rPr>
          <w:rFonts w:hint="eastAsia"/>
          <w:color w:val="auto"/>
          <w:sz w:val="24"/>
          <w:szCs w:val="24"/>
        </w:rPr>
        <w:t>2020年09月</w:t>
      </w:r>
      <w:r>
        <w:rPr>
          <w:rFonts w:hint="eastAsia"/>
          <w:color w:val="auto"/>
          <w:sz w:val="24"/>
          <w:szCs w:val="24"/>
          <w:lang w:val="en-US" w:eastAsia="zh-CN"/>
        </w:rPr>
        <w:t>18</w:t>
      </w:r>
      <w:r>
        <w:rPr>
          <w:rFonts w:hint="eastAsia"/>
          <w:color w:val="auto"/>
          <w:sz w:val="24"/>
          <w:szCs w:val="24"/>
        </w:rPr>
        <w:t>日下午</w:t>
      </w:r>
      <w:r>
        <w:rPr>
          <w:rFonts w:hint="eastAsia"/>
          <w:color w:val="auto"/>
          <w:sz w:val="24"/>
          <w:szCs w:val="24"/>
          <w:lang w:val="en-US" w:eastAsia="zh-CN"/>
        </w:rPr>
        <w:t>14</w:t>
      </w:r>
      <w:r>
        <w:rPr>
          <w:rFonts w:hint="eastAsia"/>
          <w:color w:val="auto"/>
          <w:sz w:val="24"/>
          <w:szCs w:val="24"/>
        </w:rPr>
        <w:t>时</w:t>
      </w:r>
      <w:r>
        <w:rPr>
          <w:rFonts w:hint="eastAsia"/>
          <w:color w:val="auto"/>
          <w:sz w:val="24"/>
          <w:szCs w:val="24"/>
          <w:lang w:val="en-US" w:eastAsia="zh-CN"/>
        </w:rPr>
        <w:t>30</w:t>
      </w:r>
      <w:r>
        <w:rPr>
          <w:rFonts w:hint="eastAsia"/>
          <w:color w:val="auto"/>
          <w:sz w:val="24"/>
          <w:szCs w:val="24"/>
        </w:rPr>
        <w:t>分</w:t>
      </w:r>
      <w:r>
        <w:rPr>
          <w:rFonts w:hint="eastAsia"/>
          <w:color w:val="auto"/>
          <w:sz w:val="24"/>
          <w:szCs w:val="24"/>
        </w:rPr>
        <w:t>（北京时间），届时请各供应商提前前往比选现场，逾期不予受理。</w:t>
      </w:r>
    </w:p>
    <w:p>
      <w:pPr>
        <w:spacing w:line="360" w:lineRule="auto"/>
        <w:ind w:left="763" w:leftChars="150" w:hanging="448" w:hangingChars="187"/>
        <w:rPr>
          <w:rFonts w:hint="eastAsia"/>
          <w:color w:val="auto"/>
          <w:sz w:val="24"/>
          <w:szCs w:val="24"/>
        </w:rPr>
      </w:pPr>
      <w:r>
        <w:rPr>
          <w:rFonts w:hint="eastAsia"/>
          <w:color w:val="auto"/>
          <w:sz w:val="24"/>
          <w:szCs w:val="24"/>
        </w:rPr>
        <w:t>5.2 递交应答文件及比选地点：江西陶瓷工艺美术职业技术学院（</w:t>
      </w:r>
      <w:r>
        <w:rPr>
          <w:rFonts w:hint="eastAsia" w:ascii="Arial" w:hAnsi="Arial" w:cs="Arial"/>
          <w:color w:val="auto"/>
          <w:sz w:val="24"/>
          <w:szCs w:val="24"/>
        </w:rPr>
        <w:t>新校区</w:t>
      </w:r>
      <w:r>
        <w:rPr>
          <w:rFonts w:hint="eastAsia"/>
          <w:color w:val="auto"/>
          <w:sz w:val="24"/>
          <w:szCs w:val="24"/>
        </w:rPr>
        <w:t>）行政楼211。</w:t>
      </w:r>
    </w:p>
    <w:p>
      <w:pPr>
        <w:pStyle w:val="2"/>
        <w:spacing w:before="240" w:after="120"/>
        <w:rPr>
          <w:color w:val="auto"/>
          <w:szCs w:val="24"/>
        </w:rPr>
      </w:pPr>
      <w:bookmarkStart w:id="8" w:name="_Toc394557804"/>
      <w:bookmarkStart w:id="9" w:name="_Toc50583280"/>
      <w:r>
        <w:rPr>
          <w:color w:val="auto"/>
          <w:szCs w:val="24"/>
        </w:rPr>
        <w:t xml:space="preserve">6. </w:t>
      </w:r>
      <w:r>
        <w:rPr>
          <w:rFonts w:hint="eastAsia"/>
          <w:color w:val="auto"/>
          <w:szCs w:val="24"/>
        </w:rPr>
        <w:t>公告发布媒体</w:t>
      </w:r>
      <w:bookmarkEnd w:id="8"/>
      <w:bookmarkEnd w:id="9"/>
    </w:p>
    <w:p>
      <w:pPr>
        <w:wordWrap w:val="0"/>
        <w:spacing w:line="360" w:lineRule="auto"/>
        <w:ind w:firstLine="324" w:firstLineChars="135"/>
        <w:rPr>
          <w:rFonts w:hint="eastAsia" w:ascii="宋体" w:hAnsi="宋体" w:cs="宋体"/>
          <w:b/>
          <w:bCs/>
          <w:color w:val="auto"/>
          <w:sz w:val="24"/>
          <w:szCs w:val="24"/>
        </w:rPr>
      </w:pPr>
      <w:r>
        <w:rPr>
          <w:rFonts w:hint="eastAsia" w:ascii="宋体" w:hAnsi="宋体" w:cs="宋体"/>
          <w:color w:val="auto"/>
          <w:sz w:val="24"/>
          <w:szCs w:val="24"/>
        </w:rPr>
        <w:t>本公告在江西陶瓷工艺美术职业技术学院官网（http://www.jxgymy.com/）、中国采购与招标网（http://www.chinabidding.com.cn）同时发布。</w:t>
      </w:r>
    </w:p>
    <w:p>
      <w:pPr>
        <w:pStyle w:val="2"/>
        <w:spacing w:before="240" w:after="120"/>
        <w:rPr>
          <w:color w:val="auto"/>
          <w:szCs w:val="24"/>
        </w:rPr>
      </w:pPr>
      <w:bookmarkStart w:id="10" w:name="_Toc50583281"/>
      <w:bookmarkStart w:id="11" w:name="_Toc394557805"/>
      <w:r>
        <w:rPr>
          <w:color w:val="auto"/>
          <w:szCs w:val="24"/>
        </w:rPr>
        <w:t xml:space="preserve">7. </w:t>
      </w:r>
      <w:r>
        <w:rPr>
          <w:rFonts w:hint="eastAsia"/>
          <w:color w:val="auto"/>
          <w:szCs w:val="24"/>
        </w:rPr>
        <w:t>比选文件售价</w:t>
      </w:r>
      <w:bookmarkEnd w:id="10"/>
      <w:bookmarkEnd w:id="11"/>
    </w:p>
    <w:p>
      <w:pPr>
        <w:spacing w:line="360" w:lineRule="auto"/>
        <w:ind w:firstLine="324" w:firstLineChars="135"/>
        <w:rPr>
          <w:color w:val="auto"/>
          <w:sz w:val="24"/>
          <w:szCs w:val="24"/>
        </w:rPr>
      </w:pPr>
      <w:r>
        <w:rPr>
          <w:rFonts w:hint="eastAsia"/>
          <w:color w:val="auto"/>
          <w:sz w:val="24"/>
          <w:szCs w:val="24"/>
        </w:rPr>
        <w:t>比选文件售价为：人民币</w:t>
      </w:r>
      <w:r>
        <w:rPr>
          <w:color w:val="auto"/>
          <w:sz w:val="24"/>
          <w:szCs w:val="24"/>
          <w:u w:val="single"/>
        </w:rPr>
        <w:t>300</w:t>
      </w:r>
      <w:r>
        <w:rPr>
          <w:rFonts w:hint="eastAsia"/>
          <w:color w:val="auto"/>
          <w:sz w:val="24"/>
          <w:szCs w:val="24"/>
        </w:rPr>
        <w:t>元/份。比选文件售后不退。</w:t>
      </w:r>
    </w:p>
    <w:p>
      <w:pPr>
        <w:pStyle w:val="2"/>
        <w:spacing w:before="240" w:after="120"/>
        <w:rPr>
          <w:color w:val="auto"/>
          <w:szCs w:val="24"/>
        </w:rPr>
      </w:pPr>
      <w:bookmarkStart w:id="12" w:name="_Toc394557806"/>
      <w:bookmarkStart w:id="13" w:name="_Toc50583282"/>
      <w:r>
        <w:rPr>
          <w:color w:val="auto"/>
          <w:szCs w:val="24"/>
        </w:rPr>
        <w:t xml:space="preserve">8. </w:t>
      </w:r>
      <w:r>
        <w:rPr>
          <w:rFonts w:hint="eastAsia"/>
          <w:color w:val="auto"/>
          <w:szCs w:val="24"/>
        </w:rPr>
        <w:t>联系方式</w:t>
      </w:r>
      <w:bookmarkEnd w:id="12"/>
      <w:bookmarkEnd w:id="13"/>
    </w:p>
    <w:p>
      <w:pPr>
        <w:spacing w:line="360" w:lineRule="auto"/>
        <w:ind w:firstLine="360" w:firstLineChars="150"/>
        <w:rPr>
          <w:rFonts w:hint="eastAsia" w:ascii="宋体" w:hAnsi="宋体" w:cs="宋体"/>
          <w:color w:val="auto"/>
          <w:sz w:val="24"/>
          <w:szCs w:val="24"/>
        </w:rPr>
      </w:pPr>
      <w:r>
        <w:rPr>
          <w:rFonts w:hint="eastAsia" w:ascii="宋体" w:hAnsi="宋体" w:cs="宋体"/>
          <w:color w:val="auto"/>
          <w:sz w:val="24"/>
          <w:szCs w:val="24"/>
        </w:rPr>
        <w:t>8.1 比选人：</w:t>
      </w:r>
      <w:r>
        <w:rPr>
          <w:rFonts w:hint="eastAsia" w:ascii="宋体" w:hAnsi="宋体" w:cs="宋体"/>
          <w:color w:val="auto"/>
          <w:sz w:val="24"/>
          <w:szCs w:val="24"/>
          <w:u w:val="single"/>
        </w:rPr>
        <w:t>江西陶瓷工艺美术职业技术学院</w:t>
      </w:r>
    </w:p>
    <w:p>
      <w:pPr>
        <w:spacing w:line="360" w:lineRule="auto"/>
        <w:ind w:firstLine="360" w:firstLineChars="150"/>
        <w:rPr>
          <w:rFonts w:hint="eastAsia" w:ascii="宋体" w:hAnsi="宋体" w:cs="宋体"/>
          <w:color w:val="auto"/>
          <w:sz w:val="24"/>
          <w:szCs w:val="22"/>
        </w:rPr>
      </w:pPr>
      <w:r>
        <w:rPr>
          <w:rFonts w:hint="eastAsia" w:ascii="宋体" w:hAnsi="宋体" w:cs="宋体"/>
          <w:color w:val="auto"/>
          <w:sz w:val="24"/>
          <w:szCs w:val="24"/>
        </w:rPr>
        <w:t>8.2 联系人及电话：</w:t>
      </w:r>
      <w:r>
        <w:rPr>
          <w:rFonts w:hint="eastAsia" w:ascii="宋体" w:hAnsi="宋体" w:cs="宋体"/>
          <w:color w:val="auto"/>
          <w:sz w:val="24"/>
          <w:szCs w:val="22"/>
        </w:rPr>
        <w:t>叶先生</w:t>
      </w:r>
      <w:r>
        <w:rPr>
          <w:rFonts w:hint="eastAsia" w:ascii="宋体" w:hAnsi="宋体"/>
          <w:color w:val="auto"/>
          <w:sz w:val="24"/>
          <w:szCs w:val="24"/>
        </w:rPr>
        <w:t>0798-8444090</w:t>
      </w:r>
    </w:p>
    <w:p>
      <w:pPr>
        <w:spacing w:line="360" w:lineRule="auto"/>
        <w:ind w:firstLine="360" w:firstLineChars="150"/>
        <w:rPr>
          <w:rFonts w:hint="eastAsia" w:ascii="宋体" w:hAnsi="宋体" w:cs="宋体"/>
          <w:color w:val="auto"/>
          <w:sz w:val="24"/>
          <w:szCs w:val="24"/>
        </w:rPr>
      </w:pPr>
      <w:r>
        <w:rPr>
          <w:rFonts w:hint="eastAsia" w:ascii="宋体" w:hAnsi="宋体" w:cs="宋体"/>
          <w:color w:val="auto"/>
          <w:sz w:val="24"/>
          <w:szCs w:val="24"/>
        </w:rPr>
        <w:t>8.3 比选代理机构：江西省机电设备招标有限公司</w:t>
      </w:r>
    </w:p>
    <w:p>
      <w:pPr>
        <w:rPr>
          <w:color w:val="auto"/>
        </w:rPr>
      </w:pPr>
      <w:r>
        <w:rPr>
          <w:rFonts w:hint="eastAsia" w:ascii="宋体" w:hAnsi="宋体" w:cs="宋体"/>
          <w:color w:val="auto"/>
          <w:sz w:val="24"/>
          <w:szCs w:val="24"/>
        </w:rPr>
        <w:t>8.4 联系人及电话：范女士、占女士 0798-8593153/17307981515（工作时间09时~17时）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行楷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622423" w:sz="24" w:space="1"/>
      </w:pBdr>
      <w:jc w:val="right"/>
    </w:pPr>
    <w:r>
      <w:pict>
        <v:shape id="PowerPlusWaterMarkObject38955136" o:spid="_x0000_s4097" o:spt="136" type="#_x0000_t136" style="position:absolute;left:0pt;margin-left:-118.75pt;margin-top:282.9pt;height:48pt;width:624pt;mso-position-horizontal-relative:margin;mso-position-vertical-relative:margin;rotation:20643840f;z-index:-251658240;mso-width-relative:page;mso-height-relative:page;" fillcolor="#DDD8C2" filled="t" stroked="f" coordsize="21600,21600" o:allowincell="f">
          <v:path/>
          <v:fill on="t" opacity="32768f" focussize="0,0"/>
          <v:stroke on="f"/>
          <v:imagedata o:title=""/>
          <o:lock v:ext="edit"/>
          <v:textpath on="t" fitshape="t" fitpath="t" trim="f" xscale="f" string="江西省机电设备招标有限公司" style="font-family:宋体;font-size:48pt;v-same-letter-heights:f;v-text-align:center;"/>
        </v:shape>
      </w:pict>
    </w:r>
    <w:r>
      <w:rPr>
        <w:b/>
        <w:sz w:val="72"/>
        <w:szCs w:val="72"/>
      </w:rPr>
      <w:drawing>
        <wp:inline distT="0" distB="0" distL="114300" distR="114300">
          <wp:extent cx="171450" cy="161925"/>
          <wp:effectExtent l="0" t="0" r="0" b="9525"/>
          <wp:docPr id="1" name="图片 1"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B03V001`T(6~_3X7LL@R"/>
                  <pic:cNvPicPr>
                    <a:picLocks noChangeAspect="1"/>
                  </pic:cNvPicPr>
                </pic:nvPicPr>
                <pic:blipFill>
                  <a:blip r:embed="rId1"/>
                  <a:stretch>
                    <a:fillRect/>
                  </a:stretch>
                </pic:blipFill>
                <pic:spPr>
                  <a:xfrm>
                    <a:off x="0" y="0"/>
                    <a:ext cx="171450" cy="161925"/>
                  </a:xfrm>
                  <a:prstGeom prst="rect">
                    <a:avLst/>
                  </a:prstGeom>
                  <a:noFill/>
                  <a:ln>
                    <a:noFill/>
                  </a:ln>
                </pic:spPr>
              </pic:pic>
            </a:graphicData>
          </a:graphic>
        </wp:inline>
      </w:drawing>
    </w:r>
    <w:r>
      <w:rPr>
        <w:rFonts w:hint="eastAsia" w:ascii="方正行楷简体" w:hAnsi="Cambria" w:eastAsia="方正行楷简体"/>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04B4"/>
    <w:rsid w:val="000451D4"/>
    <w:rsid w:val="000F5F94"/>
    <w:rsid w:val="003A4610"/>
    <w:rsid w:val="004E022E"/>
    <w:rsid w:val="00757D61"/>
    <w:rsid w:val="007A5966"/>
    <w:rsid w:val="0082047A"/>
    <w:rsid w:val="00D45905"/>
    <w:rsid w:val="00DF12A1"/>
    <w:rsid w:val="00E34170"/>
    <w:rsid w:val="00E704B4"/>
    <w:rsid w:val="049C4D67"/>
    <w:rsid w:val="1A0B0E9F"/>
    <w:rsid w:val="1C8130B4"/>
    <w:rsid w:val="3A873992"/>
    <w:rsid w:val="3D566CC8"/>
    <w:rsid w:val="47F75D73"/>
    <w:rsid w:val="63E362D3"/>
    <w:rsid w:val="675B7BC8"/>
    <w:rsid w:val="7AF16502"/>
    <w:rsid w:val="7DDD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0"/>
      <w:lang w:val="en-US" w:eastAsia="zh-CN" w:bidi="ar-SA"/>
    </w:rPr>
  </w:style>
  <w:style w:type="paragraph" w:styleId="2">
    <w:name w:val="heading 2"/>
    <w:basedOn w:val="1"/>
    <w:next w:val="3"/>
    <w:link w:val="22"/>
    <w:qFormat/>
    <w:uiPriority w:val="0"/>
    <w:pPr>
      <w:keepNext/>
      <w:keepLines/>
      <w:widowControl w:val="0"/>
      <w:spacing w:beforeLines="100" w:afterLines="50" w:line="360" w:lineRule="auto"/>
      <w:jc w:val="both"/>
      <w:outlineLvl w:val="1"/>
    </w:pPr>
    <w:rPr>
      <w:rFonts w:ascii="宋体" w:hAnsi="宋体"/>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24"/>
    <w:unhideWhenUsed/>
    <w:qFormat/>
    <w:uiPriority w:val="99"/>
    <w:pPr>
      <w:tabs>
        <w:tab w:val="center" w:pos="4153"/>
        <w:tab w:val="right" w:pos="8306"/>
      </w:tabs>
      <w:snapToGrid w:val="0"/>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Typewriter"/>
    <w:basedOn w:val="9"/>
    <w:semiHidden/>
    <w:unhideWhenUsed/>
    <w:qFormat/>
    <w:uiPriority w:val="99"/>
    <w:rPr>
      <w:rFonts w:hint="default" w:ascii="monospace" w:hAnsi="monospace" w:eastAsia="monospace" w:cs="monospace"/>
      <w:sz w:val="20"/>
    </w:rPr>
  </w:style>
  <w:style w:type="character" w:styleId="15">
    <w:name w:val="HTML Acronym"/>
    <w:basedOn w:val="9"/>
    <w:semiHidden/>
    <w:unhideWhenUsed/>
    <w:qFormat/>
    <w:uiPriority w:val="99"/>
  </w:style>
  <w:style w:type="character" w:styleId="16">
    <w:name w:val="HTML Variable"/>
    <w:basedOn w:val="9"/>
    <w:semiHidden/>
    <w:unhideWhenUsed/>
    <w:qFormat/>
    <w:uiPriority w:val="99"/>
  </w:style>
  <w:style w:type="character" w:styleId="17">
    <w:name w:val="Hyperlink"/>
    <w:basedOn w:val="9"/>
    <w:semiHidden/>
    <w:unhideWhenUsed/>
    <w:qFormat/>
    <w:uiPriority w:val="99"/>
    <w:rPr>
      <w:color w:val="0000FF"/>
      <w:u w:val="none"/>
    </w:rPr>
  </w:style>
  <w:style w:type="character" w:styleId="18">
    <w:name w:val="HTML Code"/>
    <w:basedOn w:val="9"/>
    <w:semiHidden/>
    <w:unhideWhenUsed/>
    <w:qFormat/>
    <w:uiPriority w:val="99"/>
    <w:rPr>
      <w:rFonts w:ascii="monospace" w:hAnsi="monospace" w:eastAsia="monospace" w:cs="monospace"/>
      <w:sz w:val="20"/>
    </w:rPr>
  </w:style>
  <w:style w:type="character" w:styleId="19">
    <w:name w:val="HTML Cite"/>
    <w:basedOn w:val="9"/>
    <w:semiHidden/>
    <w:unhideWhenUsed/>
    <w:qFormat/>
    <w:uiPriority w:val="99"/>
  </w:style>
  <w:style w:type="character" w:styleId="20">
    <w:name w:val="HTML Keyboard"/>
    <w:basedOn w:val="9"/>
    <w:semiHidden/>
    <w:unhideWhenUsed/>
    <w:qFormat/>
    <w:uiPriority w:val="99"/>
    <w:rPr>
      <w:rFonts w:hint="default" w:ascii="monospace" w:hAnsi="monospace" w:eastAsia="monospace" w:cs="monospace"/>
      <w:sz w:val="20"/>
    </w:rPr>
  </w:style>
  <w:style w:type="character" w:styleId="21">
    <w:name w:val="HTML Sample"/>
    <w:basedOn w:val="9"/>
    <w:semiHidden/>
    <w:unhideWhenUsed/>
    <w:qFormat/>
    <w:uiPriority w:val="99"/>
    <w:rPr>
      <w:rFonts w:hint="default" w:ascii="monospace" w:hAnsi="monospace" w:eastAsia="monospace" w:cs="monospace"/>
    </w:rPr>
  </w:style>
  <w:style w:type="character" w:customStyle="1" w:styleId="22">
    <w:name w:val="标题 2 Char"/>
    <w:basedOn w:val="9"/>
    <w:link w:val="2"/>
    <w:qFormat/>
    <w:uiPriority w:val="0"/>
    <w:rPr>
      <w:rFonts w:ascii="宋体" w:hAnsi="宋体" w:eastAsia="宋体" w:cs="Times New Roman"/>
      <w:b/>
      <w:bCs/>
      <w:sz w:val="28"/>
      <w:szCs w:val="28"/>
    </w:rPr>
  </w:style>
  <w:style w:type="character" w:customStyle="1" w:styleId="23">
    <w:name w:val="页眉 Char"/>
    <w:basedOn w:val="9"/>
    <w:link w:val="5"/>
    <w:qFormat/>
    <w:uiPriority w:val="99"/>
    <w:rPr>
      <w:rFonts w:ascii="Times New Roman" w:hAnsi="Times New Roman" w:eastAsia="宋体" w:cs="Times New Roman"/>
      <w:sz w:val="18"/>
      <w:szCs w:val="18"/>
    </w:rPr>
  </w:style>
  <w:style w:type="character" w:customStyle="1" w:styleId="24">
    <w:name w:val="页脚 Char"/>
    <w:basedOn w:val="9"/>
    <w:link w:val="4"/>
    <w:qFormat/>
    <w:uiPriority w:val="99"/>
    <w:rPr>
      <w:rFonts w:ascii="Times New Roman" w:hAnsi="Times New Roman" w:eastAsia="宋体" w:cs="Times New Roman"/>
      <w:sz w:val="18"/>
      <w:szCs w:val="18"/>
    </w:rPr>
  </w:style>
  <w:style w:type="character" w:customStyle="1" w:styleId="25">
    <w:name w:val="layui-layer-tabnow"/>
    <w:basedOn w:val="9"/>
    <w:qFormat/>
    <w:uiPriority w:val="0"/>
    <w:rPr>
      <w:bdr w:val="single" w:color="CCCCCC" w:sz="6" w:space="0"/>
      <w:shd w:val="clear" w:fill="FFFFFF"/>
    </w:rPr>
  </w:style>
  <w:style w:type="character" w:customStyle="1" w:styleId="26">
    <w:name w:val="first-child"/>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EB903-BF66-4E3A-868D-B852CD3DEE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584</Words>
  <Characters>708</Characters>
  <Lines>39</Lines>
  <Paragraphs>53</Paragraphs>
  <TotalTime>0</TotalTime>
  <ScaleCrop>false</ScaleCrop>
  <LinksUpToDate>false</LinksUpToDate>
  <CharactersWithSpaces>1239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2019-08-22T23:23:00Z</dcterms:created>
  <dc:creator>fanvi</dc:creator>
  <cp:lastModifiedBy>lenovo</cp:lastModifiedBy>
  <dcterms:modified xsi:type="dcterms:W3CDTF">2020-09-10T08:30:41Z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